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22" w:rsidRPr="003B0622" w:rsidRDefault="003B0622" w:rsidP="003B0622">
      <w:pPr>
        <w:spacing w:after="0"/>
        <w:jc w:val="center"/>
        <w:rPr>
          <w:b/>
          <w:sz w:val="28"/>
          <w:szCs w:val="28"/>
        </w:rPr>
      </w:pPr>
      <w:r w:rsidRPr="003B0622">
        <w:rPr>
          <w:b/>
          <w:sz w:val="28"/>
          <w:szCs w:val="28"/>
        </w:rPr>
        <w:t>Student</w:t>
      </w:r>
      <w:r w:rsidRPr="003B0622">
        <w:rPr>
          <w:b/>
          <w:sz w:val="28"/>
          <w:szCs w:val="28"/>
        </w:rPr>
        <w:t xml:space="preserve"> Organization Co-Sponsorship Program</w:t>
      </w:r>
    </w:p>
    <w:p w:rsidR="003B0622" w:rsidRPr="008C1178" w:rsidRDefault="003B0622" w:rsidP="003B0622">
      <w:pPr>
        <w:spacing w:after="0"/>
        <w:rPr>
          <w:sz w:val="24"/>
          <w:szCs w:val="24"/>
        </w:rPr>
      </w:pPr>
    </w:p>
    <w:p w:rsidR="003B0622" w:rsidRPr="008C1178" w:rsidRDefault="003B0622" w:rsidP="003B0622">
      <w:pPr>
        <w:spacing w:after="0"/>
        <w:rPr>
          <w:sz w:val="24"/>
          <w:szCs w:val="24"/>
        </w:rPr>
      </w:pPr>
      <w:bookmarkStart w:id="0" w:name="_GoBack"/>
      <w:bookmarkEnd w:id="0"/>
    </w:p>
    <w:p w:rsidR="003B0622" w:rsidRPr="008C1178" w:rsidRDefault="003B0622" w:rsidP="003B0622">
      <w:p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The Office of the Vice President for Diversity and Community Engagement is pleased to support a wide variety of student-run events and endeavors in the university community, and we would like to invite you to apply to for a DDCE Student Co-Sponsorship Funding for the current academic semester. Thank you for your interest and please let us know if we can answer any questions you may have via email at yloya@austin.utexas.edu.</w:t>
      </w:r>
    </w:p>
    <w:p w:rsidR="003B0622" w:rsidRPr="008C1178" w:rsidRDefault="003B0622" w:rsidP="003B0622">
      <w:pPr>
        <w:spacing w:after="0"/>
        <w:rPr>
          <w:sz w:val="24"/>
          <w:szCs w:val="24"/>
        </w:rPr>
      </w:pPr>
    </w:p>
    <w:p w:rsidR="003B0622" w:rsidRPr="008C1178" w:rsidRDefault="003B0622" w:rsidP="003B0622">
      <w:p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Applications are due by the end of the 12th class day.</w:t>
      </w:r>
    </w:p>
    <w:p w:rsidR="003B0622" w:rsidRPr="008C1178" w:rsidRDefault="003B0622" w:rsidP="003B0622">
      <w:pPr>
        <w:spacing w:after="0"/>
        <w:rPr>
          <w:sz w:val="24"/>
          <w:szCs w:val="24"/>
        </w:rPr>
      </w:pPr>
    </w:p>
    <w:p w:rsidR="003B0622" w:rsidRPr="008C1178" w:rsidRDefault="003B0622" w:rsidP="003B0622">
      <w:p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Please note the following procedures that guide our co-sponsorship process:</w:t>
      </w:r>
    </w:p>
    <w:p w:rsidR="003B0622" w:rsidRPr="008C1178" w:rsidRDefault="003B0622" w:rsidP="003B06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Applications are only accepted online</w:t>
      </w:r>
    </w:p>
    <w:p w:rsidR="003B0622" w:rsidRPr="008C1178" w:rsidRDefault="003B0622" w:rsidP="003B06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Applications must meet the deadline established for consideration for each semester</w:t>
      </w:r>
    </w:p>
    <w:p w:rsidR="003B0622" w:rsidRPr="008C1178" w:rsidRDefault="003B0622" w:rsidP="003B06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Only one application will be considered per student organization per semester</w:t>
      </w:r>
    </w:p>
    <w:p w:rsidR="003B0622" w:rsidRPr="008C1178" w:rsidRDefault="003B0622" w:rsidP="003B06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After submitting your application, you will be assigned an interview time with the Division of Diversity and Community Engagement Co-Sponsorships Committee</w:t>
      </w:r>
    </w:p>
    <w:p w:rsidR="003B0622" w:rsidRPr="008C1178" w:rsidRDefault="003B0622" w:rsidP="003B062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Only registered student organizations in good standing with Student Activities and Leadership Development in the Office of the Dean of Students are eligible to receive funding</w:t>
      </w:r>
    </w:p>
    <w:p w:rsidR="003B0622" w:rsidRPr="008C1178" w:rsidRDefault="003B0622" w:rsidP="003B0622">
      <w:pPr>
        <w:spacing w:after="0"/>
        <w:rPr>
          <w:sz w:val="24"/>
          <w:szCs w:val="24"/>
        </w:rPr>
      </w:pPr>
    </w:p>
    <w:p w:rsidR="003B0622" w:rsidRDefault="003B0622" w:rsidP="003B0622">
      <w:pPr>
        <w:spacing w:after="0"/>
        <w:rPr>
          <w:sz w:val="24"/>
          <w:szCs w:val="24"/>
        </w:rPr>
      </w:pPr>
      <w:r w:rsidRPr="008C1178">
        <w:rPr>
          <w:sz w:val="24"/>
          <w:szCs w:val="24"/>
        </w:rPr>
        <w:t>Click here to apply for DDCE Co-Sponsorship funding. Application opens the first day of class.</w:t>
      </w:r>
    </w:p>
    <w:p w:rsidR="003B0622" w:rsidRDefault="003B0622" w:rsidP="003B0622">
      <w:pPr>
        <w:rPr>
          <w:sz w:val="24"/>
          <w:szCs w:val="24"/>
        </w:rPr>
      </w:pPr>
    </w:p>
    <w:p w:rsidR="003B0622" w:rsidRDefault="003B0622" w:rsidP="003B0622">
      <w:pPr>
        <w:rPr>
          <w:sz w:val="24"/>
          <w:szCs w:val="24"/>
        </w:rPr>
      </w:pPr>
      <w:r>
        <w:rPr>
          <w:sz w:val="24"/>
          <w:szCs w:val="24"/>
        </w:rPr>
        <w:t xml:space="preserve">All pertinent information can be found at </w:t>
      </w:r>
      <w:hyperlink r:id="rId5" w:history="1">
        <w:r w:rsidRPr="00863E08">
          <w:rPr>
            <w:rStyle w:val="Hyperlink"/>
            <w:sz w:val="24"/>
            <w:szCs w:val="24"/>
          </w:rPr>
          <w:t>http://diversity.utexas.edu/student-org-funding/</w:t>
        </w:r>
      </w:hyperlink>
    </w:p>
    <w:p w:rsidR="003B0622" w:rsidRDefault="003B0622" w:rsidP="003B0622">
      <w:pPr>
        <w:rPr>
          <w:sz w:val="24"/>
          <w:szCs w:val="24"/>
        </w:rPr>
      </w:pPr>
      <w:r>
        <w:rPr>
          <w:sz w:val="24"/>
          <w:szCs w:val="24"/>
        </w:rPr>
        <w:t xml:space="preserve">Please see attached funding application for student organizations.  </w:t>
      </w:r>
    </w:p>
    <w:p w:rsidR="003B0622" w:rsidRDefault="003B0622" w:rsidP="003B0622">
      <w:pPr>
        <w:rPr>
          <w:sz w:val="24"/>
          <w:szCs w:val="24"/>
        </w:rPr>
      </w:pPr>
      <w:r>
        <w:rPr>
          <w:sz w:val="24"/>
          <w:szCs w:val="24"/>
        </w:rPr>
        <w:t xml:space="preserve">Please note that the partnership and sponsorship processes required several additional forms and procedures involving Financial and Administrative Services and the </w:t>
      </w:r>
      <w:r w:rsidRPr="00164927">
        <w:rPr>
          <w:sz w:val="24"/>
          <w:szCs w:val="24"/>
        </w:rPr>
        <w:t>Business Contracts Office</w:t>
      </w:r>
      <w:r>
        <w:rPr>
          <w:sz w:val="24"/>
          <w:szCs w:val="24"/>
        </w:rPr>
        <w:t xml:space="preserve">, Office of Accounting, </w:t>
      </w:r>
      <w:r w:rsidRPr="00140A5B">
        <w:rPr>
          <w:sz w:val="24"/>
          <w:szCs w:val="24"/>
        </w:rPr>
        <w:t>Office of Brand, Trademarks and Licensing</w:t>
      </w:r>
      <w:r>
        <w:rPr>
          <w:sz w:val="24"/>
          <w:szCs w:val="24"/>
        </w:rPr>
        <w:t xml:space="preserve">, Office of Sponsored Projects, Office of the </w:t>
      </w:r>
      <w:r w:rsidRPr="00164927">
        <w:rPr>
          <w:sz w:val="24"/>
          <w:szCs w:val="24"/>
        </w:rPr>
        <w:t>V</w:t>
      </w:r>
      <w:r>
        <w:rPr>
          <w:sz w:val="24"/>
          <w:szCs w:val="24"/>
        </w:rPr>
        <w:t>ice President for Legal Affairs and the Office of the President.</w:t>
      </w:r>
    </w:p>
    <w:p w:rsidR="003B0622" w:rsidRDefault="003B0622" w:rsidP="003B0622">
      <w:pPr>
        <w:rPr>
          <w:sz w:val="24"/>
          <w:szCs w:val="24"/>
        </w:rPr>
      </w:pPr>
    </w:p>
    <w:p w:rsidR="00103859" w:rsidRDefault="003B0622"/>
    <w:sectPr w:rsidR="00103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316D9"/>
    <w:multiLevelType w:val="hybridMultilevel"/>
    <w:tmpl w:val="A744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22"/>
    <w:rsid w:val="003B0622"/>
    <w:rsid w:val="00AA19FE"/>
    <w:rsid w:val="00AA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76458-5214-4F3F-8937-6AEF790D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6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versity.utexas.edu/student-org-fund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Saenz, Erica</dc:creator>
  <cp:keywords/>
  <dc:description/>
  <cp:lastModifiedBy>Saenz, Erica</cp:lastModifiedBy>
  <cp:revision>1</cp:revision>
  <dcterms:created xsi:type="dcterms:W3CDTF">2018-01-31T22:35:00Z</dcterms:created>
  <dcterms:modified xsi:type="dcterms:W3CDTF">2018-01-31T22:36:00Z</dcterms:modified>
</cp:coreProperties>
</file>